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BB1" w:rsidRDefault="00E32BB1" w:rsidP="00E32BB1">
      <w:pPr>
        <w:pStyle w:val="NormalWeb"/>
        <w:shd w:val="clear" w:color="auto" w:fill="FFFFFF"/>
        <w:jc w:val="center"/>
        <w:rPr>
          <w:b/>
          <w:bCs/>
          <w:sz w:val="32"/>
          <w:szCs w:val="32"/>
          <w:u w:val="single"/>
        </w:rPr>
      </w:pPr>
      <w:r w:rsidRPr="00801B39">
        <w:rPr>
          <w:b/>
          <w:bCs/>
          <w:sz w:val="32"/>
          <w:szCs w:val="32"/>
          <w:u w:val="single"/>
        </w:rPr>
        <w:t>WORKPLAN</w:t>
      </w:r>
      <w:r>
        <w:rPr>
          <w:b/>
          <w:bCs/>
          <w:sz w:val="32"/>
          <w:szCs w:val="32"/>
          <w:u w:val="single"/>
        </w:rPr>
        <w:t xml:space="preserve"> 2024-25</w:t>
      </w:r>
    </w:p>
    <w:p w:rsidR="00E32BB1" w:rsidRPr="00801B39" w:rsidRDefault="00E32BB1" w:rsidP="00E32BB1">
      <w:pPr>
        <w:pStyle w:val="NormalWeb"/>
        <w:shd w:val="clear" w:color="auto" w:fill="FFFFFF"/>
        <w:jc w:val="center"/>
        <w:rPr>
          <w:b/>
          <w:bCs/>
          <w:sz w:val="32"/>
          <w:szCs w:val="32"/>
          <w:u w:val="single"/>
        </w:rPr>
      </w:pPr>
    </w:p>
    <w:p w:rsidR="00E32BB1" w:rsidRPr="00801B39" w:rsidRDefault="00E32BB1" w:rsidP="00E32BB1">
      <w:pPr>
        <w:pStyle w:val="NormalWeb"/>
        <w:shd w:val="clear" w:color="auto" w:fill="FFFFFF"/>
        <w:rPr>
          <w:rFonts w:ascii="Arial" w:hAnsi="Arial" w:cs="Arial"/>
          <w:b/>
          <w:bCs/>
        </w:rPr>
      </w:pPr>
      <w:r w:rsidRPr="00801B39">
        <w:rPr>
          <w:rFonts w:ascii="Arial" w:hAnsi="Arial" w:cs="Arial"/>
          <w:b/>
          <w:bCs/>
        </w:rPr>
        <w:t xml:space="preserve">Name of the Teacher: </w:t>
      </w:r>
      <w:r w:rsidRPr="00801B39">
        <w:rPr>
          <w:rFonts w:ascii="Arial" w:hAnsi="Arial" w:cs="Arial"/>
        </w:rPr>
        <w:t xml:space="preserve">Prof. </w:t>
      </w:r>
      <w:proofErr w:type="spellStart"/>
      <w:r w:rsidRPr="00801B39">
        <w:rPr>
          <w:rFonts w:ascii="Arial" w:hAnsi="Arial" w:cs="Arial"/>
        </w:rPr>
        <w:t>Indu</w:t>
      </w:r>
      <w:proofErr w:type="spellEnd"/>
      <w:r w:rsidRPr="00801B39">
        <w:rPr>
          <w:rFonts w:ascii="Arial" w:hAnsi="Arial" w:cs="Arial"/>
        </w:rPr>
        <w:t xml:space="preserve"> Choudhary</w:t>
      </w:r>
    </w:p>
    <w:p w:rsidR="00E32BB1" w:rsidRPr="00801B39" w:rsidRDefault="00E32BB1" w:rsidP="00E32BB1">
      <w:pPr>
        <w:pStyle w:val="NormalWeb"/>
        <w:shd w:val="clear" w:color="auto" w:fill="FFFFFF"/>
        <w:spacing w:before="0" w:beforeAutospacing="0" w:after="0" w:afterAutospacing="0"/>
        <w:rPr>
          <w:rFonts w:ascii="Arial" w:hAnsi="Arial" w:cs="Arial"/>
          <w:b/>
          <w:bCs/>
        </w:rPr>
      </w:pPr>
      <w:r w:rsidRPr="00801B39">
        <w:rPr>
          <w:rFonts w:ascii="Arial" w:hAnsi="Arial" w:cs="Arial"/>
          <w:b/>
          <w:bCs/>
        </w:rPr>
        <w:t xml:space="preserve">Course: </w:t>
      </w:r>
      <w:r w:rsidRPr="00801B39">
        <w:rPr>
          <w:rFonts w:ascii="Arial" w:hAnsi="Arial" w:cs="Arial"/>
        </w:rPr>
        <w:t>B.A. (H) Economics</w:t>
      </w:r>
      <w:r w:rsidRPr="00801B39">
        <w:rPr>
          <w:rFonts w:ascii="Arial" w:hAnsi="Arial" w:cs="Arial"/>
          <w:b/>
          <w:bCs/>
        </w:rPr>
        <w:t xml:space="preserve"> </w:t>
      </w:r>
      <w:r w:rsidRPr="00801B39">
        <w:rPr>
          <w:rFonts w:ascii="Arial" w:hAnsi="Arial" w:cs="Arial"/>
          <w:b/>
          <w:bCs/>
        </w:rPr>
        <w:tab/>
      </w:r>
      <w:r w:rsidRPr="00801B39">
        <w:rPr>
          <w:rFonts w:ascii="Arial" w:hAnsi="Arial" w:cs="Arial"/>
          <w:b/>
          <w:bCs/>
        </w:rPr>
        <w:tab/>
      </w:r>
      <w:r w:rsidRPr="00801B39">
        <w:rPr>
          <w:rFonts w:ascii="Arial" w:hAnsi="Arial" w:cs="Arial"/>
          <w:b/>
          <w:bCs/>
        </w:rPr>
        <w:tab/>
      </w:r>
      <w:r w:rsidRPr="00801B39">
        <w:rPr>
          <w:rFonts w:ascii="Arial" w:hAnsi="Arial" w:cs="Arial"/>
          <w:b/>
          <w:bCs/>
        </w:rPr>
        <w:tab/>
      </w:r>
      <w:r w:rsidRPr="00801B39">
        <w:rPr>
          <w:rFonts w:ascii="Arial" w:hAnsi="Arial" w:cs="Arial"/>
          <w:b/>
          <w:bCs/>
        </w:rPr>
        <w:tab/>
      </w:r>
      <w:r w:rsidRPr="00801B39">
        <w:rPr>
          <w:rFonts w:ascii="Arial" w:hAnsi="Arial" w:cs="Arial"/>
          <w:b/>
          <w:bCs/>
        </w:rPr>
        <w:tab/>
      </w:r>
    </w:p>
    <w:p w:rsidR="00E32BB1" w:rsidRPr="00801B39" w:rsidRDefault="00E32BB1" w:rsidP="00E32BB1">
      <w:pPr>
        <w:pStyle w:val="NormalWeb"/>
        <w:shd w:val="clear" w:color="auto" w:fill="FFFFFF"/>
        <w:spacing w:before="0" w:beforeAutospacing="0" w:after="0" w:afterAutospacing="0"/>
        <w:rPr>
          <w:rFonts w:ascii="Arial" w:hAnsi="Arial" w:cs="Arial"/>
        </w:rPr>
      </w:pPr>
      <w:r w:rsidRPr="00801B39">
        <w:rPr>
          <w:rFonts w:ascii="Arial" w:hAnsi="Arial" w:cs="Arial"/>
          <w:b/>
          <w:bCs/>
        </w:rPr>
        <w:t xml:space="preserve">Semester: </w:t>
      </w:r>
      <w:r>
        <w:rPr>
          <w:rFonts w:ascii="Arial" w:hAnsi="Arial" w:cs="Arial"/>
        </w:rPr>
        <w:t>V</w:t>
      </w:r>
    </w:p>
    <w:p w:rsidR="00E32BB1" w:rsidRPr="00801B39" w:rsidRDefault="00E32BB1" w:rsidP="00E32BB1">
      <w:pPr>
        <w:pStyle w:val="NormalWeb"/>
        <w:shd w:val="clear" w:color="auto" w:fill="FFFFFF"/>
        <w:spacing w:before="0" w:beforeAutospacing="0" w:after="0" w:afterAutospacing="0"/>
        <w:rPr>
          <w:rFonts w:ascii="Arial" w:hAnsi="Arial" w:cs="Arial"/>
          <w:b/>
          <w:bCs/>
        </w:rPr>
      </w:pPr>
      <w:r w:rsidRPr="00801B39">
        <w:rPr>
          <w:rFonts w:ascii="Arial" w:hAnsi="Arial" w:cs="Arial"/>
          <w:b/>
          <w:bCs/>
        </w:rPr>
        <w:t xml:space="preserve">Paper: </w:t>
      </w:r>
      <w:r>
        <w:rPr>
          <w:rFonts w:ascii="Arial" w:hAnsi="Arial" w:cs="Arial"/>
        </w:rPr>
        <w:t>Advanced Econometrics (DSE)</w:t>
      </w:r>
    </w:p>
    <w:p w:rsidR="00E32BB1" w:rsidRPr="00E32BB1" w:rsidRDefault="00E32BB1" w:rsidP="00E32BB1">
      <w:pPr>
        <w:rPr>
          <w:rFonts w:ascii="Calibri" w:eastAsia="Times New Roman" w:hAnsi="Calibri" w:cs="Calibri"/>
          <w:color w:val="000000"/>
          <w:kern w:val="0"/>
          <w:lang w:eastAsia="en-GB"/>
          <w14:ligatures w14:val="none"/>
        </w:rPr>
      </w:pPr>
      <w:r w:rsidRPr="00801B39">
        <w:rPr>
          <w:rFonts w:ascii="Arial" w:eastAsia="Times New Roman" w:hAnsi="Arial" w:cs="Arial"/>
          <w:b/>
          <w:bCs/>
          <w:kern w:val="0"/>
          <w:lang w:eastAsia="en-GB"/>
          <w14:ligatures w14:val="none"/>
        </w:rPr>
        <w:t xml:space="preserve">UPC: </w:t>
      </w:r>
      <w:r w:rsidRPr="00801B39">
        <w:rPr>
          <w:rFonts w:ascii="Arial" w:eastAsia="Times New Roman" w:hAnsi="Arial" w:cs="Arial"/>
          <w:kern w:val="0"/>
          <w:lang w:eastAsia="en-GB"/>
          <w14:ligatures w14:val="none"/>
        </w:rPr>
        <w:t>2</w:t>
      </w:r>
      <w:r w:rsidRPr="00E32BB1">
        <w:rPr>
          <w:rFonts w:ascii="Arial" w:eastAsia="Times New Roman" w:hAnsi="Arial" w:cs="Arial"/>
          <w:kern w:val="0"/>
          <w:lang w:eastAsia="en-GB"/>
          <w14:ligatures w14:val="none"/>
        </w:rPr>
        <w:t>273100008</w:t>
      </w:r>
    </w:p>
    <w:p w:rsidR="00E32BB1" w:rsidRPr="00801B39" w:rsidRDefault="00E32BB1" w:rsidP="00E32BB1">
      <w:pPr>
        <w:pStyle w:val="NormalWeb"/>
        <w:shd w:val="clear" w:color="auto" w:fill="FFFFFF"/>
        <w:spacing w:before="0" w:beforeAutospacing="0" w:after="0" w:afterAutospacing="0"/>
        <w:rPr>
          <w:rFonts w:ascii="Arial" w:hAnsi="Arial" w:cs="Arial"/>
          <w:b/>
          <w:bCs/>
        </w:rPr>
      </w:pPr>
    </w:p>
    <w:p w:rsidR="00E32BB1" w:rsidRPr="00801B39" w:rsidRDefault="00E32BB1" w:rsidP="00E32BB1">
      <w:pPr>
        <w:pStyle w:val="NormalWeb"/>
        <w:shd w:val="clear" w:color="auto" w:fill="FFFFFF"/>
        <w:spacing w:before="0" w:beforeAutospacing="0" w:after="0" w:afterAutospacing="0"/>
        <w:rPr>
          <w:rFonts w:ascii="Arial" w:hAnsi="Arial" w:cs="Arial"/>
          <w:b/>
          <w:bCs/>
        </w:rPr>
      </w:pPr>
    </w:p>
    <w:tbl>
      <w:tblPr>
        <w:tblStyle w:val="TableGrid"/>
        <w:tblW w:w="9375" w:type="dxa"/>
        <w:tblLook w:val="04A0" w:firstRow="1" w:lastRow="0" w:firstColumn="1" w:lastColumn="0" w:noHBand="0" w:noVBand="1"/>
      </w:tblPr>
      <w:tblGrid>
        <w:gridCol w:w="3125"/>
        <w:gridCol w:w="3125"/>
        <w:gridCol w:w="3125"/>
      </w:tblGrid>
      <w:tr w:rsidR="00E32BB1" w:rsidRPr="00801B39" w:rsidTr="00E32BB1">
        <w:trPr>
          <w:trHeight w:val="475"/>
        </w:trPr>
        <w:tc>
          <w:tcPr>
            <w:tcW w:w="3125" w:type="dxa"/>
          </w:tcPr>
          <w:p w:rsidR="00E32BB1" w:rsidRPr="00E32BB1" w:rsidRDefault="00E32BB1" w:rsidP="00E32BB1">
            <w:pPr>
              <w:pStyle w:val="NormalWeb"/>
              <w:jc w:val="center"/>
              <w:rPr>
                <w:rFonts w:ascii="Arial" w:hAnsi="Arial" w:cs="Arial"/>
                <w:b/>
                <w:bCs/>
                <w:sz w:val="22"/>
                <w:szCs w:val="22"/>
              </w:rPr>
            </w:pPr>
            <w:r w:rsidRPr="00E32BB1">
              <w:rPr>
                <w:rFonts w:ascii="Arial" w:hAnsi="Arial" w:cs="Arial"/>
                <w:b/>
                <w:bCs/>
                <w:sz w:val="22"/>
                <w:szCs w:val="22"/>
              </w:rPr>
              <w:t>Credit</w:t>
            </w:r>
            <w:r>
              <w:rPr>
                <w:rFonts w:ascii="Arial" w:hAnsi="Arial" w:cs="Arial"/>
                <w:b/>
                <w:bCs/>
                <w:sz w:val="22"/>
                <w:szCs w:val="22"/>
              </w:rPr>
              <w:t>s</w:t>
            </w:r>
          </w:p>
        </w:tc>
        <w:tc>
          <w:tcPr>
            <w:tcW w:w="3125" w:type="dxa"/>
          </w:tcPr>
          <w:p w:rsidR="00E32BB1" w:rsidRPr="00E32BB1" w:rsidRDefault="00E32BB1" w:rsidP="00E32BB1">
            <w:pPr>
              <w:pStyle w:val="NormalWeb"/>
              <w:jc w:val="center"/>
              <w:rPr>
                <w:rFonts w:ascii="Arial" w:hAnsi="Arial" w:cs="Arial"/>
                <w:b/>
                <w:bCs/>
                <w:sz w:val="22"/>
                <w:szCs w:val="22"/>
              </w:rPr>
            </w:pPr>
            <w:r w:rsidRPr="00E32BB1">
              <w:rPr>
                <w:rFonts w:ascii="Arial" w:hAnsi="Arial" w:cs="Arial"/>
                <w:b/>
                <w:bCs/>
                <w:sz w:val="22"/>
                <w:szCs w:val="22"/>
              </w:rPr>
              <w:t>Lecture per week</w:t>
            </w:r>
          </w:p>
        </w:tc>
        <w:tc>
          <w:tcPr>
            <w:tcW w:w="3125" w:type="dxa"/>
          </w:tcPr>
          <w:p w:rsidR="00E32BB1" w:rsidRPr="00E32BB1" w:rsidRDefault="00E32BB1" w:rsidP="00E32BB1">
            <w:pPr>
              <w:pStyle w:val="NormalWeb"/>
              <w:jc w:val="center"/>
              <w:rPr>
                <w:rFonts w:ascii="Arial" w:hAnsi="Arial" w:cs="Arial"/>
                <w:b/>
                <w:bCs/>
                <w:sz w:val="22"/>
                <w:szCs w:val="22"/>
              </w:rPr>
            </w:pPr>
            <w:r w:rsidRPr="00E32BB1">
              <w:rPr>
                <w:rFonts w:ascii="Arial" w:hAnsi="Arial" w:cs="Arial"/>
                <w:b/>
                <w:bCs/>
                <w:sz w:val="22"/>
                <w:szCs w:val="22"/>
              </w:rPr>
              <w:t>Tutorial per week</w:t>
            </w:r>
          </w:p>
        </w:tc>
      </w:tr>
      <w:tr w:rsidR="00E32BB1" w:rsidRPr="00801B39" w:rsidTr="00E32BB1">
        <w:trPr>
          <w:trHeight w:val="216"/>
        </w:trPr>
        <w:tc>
          <w:tcPr>
            <w:tcW w:w="3125" w:type="dxa"/>
          </w:tcPr>
          <w:p w:rsidR="00E32BB1" w:rsidRDefault="00E32BB1" w:rsidP="00E32BB1">
            <w:pPr>
              <w:pStyle w:val="NormalWeb"/>
              <w:spacing w:before="0" w:beforeAutospacing="0" w:after="0" w:afterAutospacing="0"/>
              <w:jc w:val="center"/>
              <w:rPr>
                <w:rFonts w:ascii="Arial" w:hAnsi="Arial" w:cs="Arial"/>
                <w:b/>
                <w:bCs/>
                <w:sz w:val="22"/>
                <w:szCs w:val="22"/>
              </w:rPr>
            </w:pPr>
            <w:r w:rsidRPr="00E32BB1">
              <w:rPr>
                <w:rFonts w:ascii="Arial" w:hAnsi="Arial" w:cs="Arial"/>
                <w:b/>
                <w:bCs/>
                <w:sz w:val="22"/>
                <w:szCs w:val="22"/>
              </w:rPr>
              <w:t>4</w:t>
            </w:r>
          </w:p>
          <w:p w:rsidR="00E32BB1" w:rsidRPr="00E32BB1" w:rsidRDefault="00E32BB1" w:rsidP="00E32BB1">
            <w:pPr>
              <w:pStyle w:val="NormalWeb"/>
              <w:spacing w:before="0" w:beforeAutospacing="0" w:after="0" w:afterAutospacing="0"/>
              <w:jc w:val="center"/>
              <w:rPr>
                <w:rFonts w:ascii="Arial" w:hAnsi="Arial" w:cs="Arial"/>
                <w:b/>
                <w:bCs/>
                <w:sz w:val="22"/>
                <w:szCs w:val="22"/>
              </w:rPr>
            </w:pPr>
          </w:p>
        </w:tc>
        <w:tc>
          <w:tcPr>
            <w:tcW w:w="3125" w:type="dxa"/>
          </w:tcPr>
          <w:p w:rsidR="00E32BB1" w:rsidRPr="00E32BB1" w:rsidRDefault="00E32BB1" w:rsidP="00E32BB1">
            <w:pPr>
              <w:pStyle w:val="NormalWeb"/>
              <w:spacing w:before="0" w:beforeAutospacing="0" w:after="0" w:afterAutospacing="0"/>
              <w:jc w:val="center"/>
              <w:rPr>
                <w:rFonts w:ascii="Arial" w:hAnsi="Arial" w:cs="Arial"/>
                <w:b/>
                <w:bCs/>
                <w:sz w:val="22"/>
                <w:szCs w:val="22"/>
              </w:rPr>
            </w:pPr>
            <w:r w:rsidRPr="00E32BB1">
              <w:rPr>
                <w:rFonts w:ascii="Arial" w:hAnsi="Arial" w:cs="Arial"/>
                <w:b/>
                <w:bCs/>
                <w:sz w:val="22"/>
                <w:szCs w:val="22"/>
              </w:rPr>
              <w:t>3</w:t>
            </w:r>
          </w:p>
        </w:tc>
        <w:tc>
          <w:tcPr>
            <w:tcW w:w="3125" w:type="dxa"/>
          </w:tcPr>
          <w:p w:rsidR="00E32BB1" w:rsidRPr="00E32BB1" w:rsidRDefault="00E32BB1" w:rsidP="00E32BB1">
            <w:pPr>
              <w:pStyle w:val="NormalWeb"/>
              <w:spacing w:before="0" w:beforeAutospacing="0" w:after="0" w:afterAutospacing="0"/>
              <w:jc w:val="center"/>
              <w:rPr>
                <w:rFonts w:ascii="Arial" w:hAnsi="Arial" w:cs="Arial"/>
                <w:b/>
                <w:bCs/>
                <w:sz w:val="22"/>
                <w:szCs w:val="22"/>
              </w:rPr>
            </w:pPr>
            <w:r w:rsidRPr="00E32BB1">
              <w:rPr>
                <w:rFonts w:ascii="Arial" w:hAnsi="Arial" w:cs="Arial"/>
                <w:b/>
                <w:bCs/>
                <w:sz w:val="22"/>
                <w:szCs w:val="22"/>
              </w:rPr>
              <w:t>1</w:t>
            </w:r>
          </w:p>
        </w:tc>
      </w:tr>
    </w:tbl>
    <w:p w:rsidR="00E32BB1" w:rsidRPr="00801B39" w:rsidRDefault="00E32BB1" w:rsidP="00E32BB1">
      <w:pPr>
        <w:pStyle w:val="NormalWeb"/>
        <w:rPr>
          <w:rFonts w:ascii="Arial" w:hAnsi="Arial" w:cs="Arial"/>
          <w:sz w:val="22"/>
          <w:szCs w:val="22"/>
        </w:rPr>
      </w:pP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kern w:val="0"/>
          <w:sz w:val="22"/>
          <w:szCs w:val="22"/>
          <w:lang w:eastAsia="en-GB"/>
          <w14:ligatures w14:val="none"/>
        </w:rPr>
        <w:t xml:space="preserve">Learning Objectives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The Learning Objectives of this course are as</w:t>
      </w:r>
      <w:r w:rsidRPr="00E32BB1">
        <w:rPr>
          <w:rFonts w:ascii="Calibri" w:eastAsia="Times New Roman" w:hAnsi="Calibri" w:cs="Calibri"/>
          <w:kern w:val="0"/>
          <w:sz w:val="22"/>
          <w:szCs w:val="22"/>
          <w:lang w:eastAsia="en-GB"/>
          <w14:ligatures w14:val="none"/>
        </w:rPr>
        <w:br/>
        <w:t xml:space="preserve">• A prerequisite for this course is the knowledge of concepts in the Basic Econometrics course.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 It builds on the compulsory Basic Econometrics course and teaches students a broad set of commonly used econometric methods.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 These include estimating models with limited dependent variables, the use of instrumental variables to estimate models with endogenous regressors, as also estimation methods for time series and panel data sets.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kern w:val="0"/>
          <w:sz w:val="22"/>
          <w:szCs w:val="22"/>
          <w:lang w:eastAsia="en-GB"/>
          <w14:ligatures w14:val="none"/>
        </w:rPr>
        <w:t xml:space="preserve">Learning outcomes </w:t>
      </w:r>
    </w:p>
    <w:p w:rsidR="00E32BB1" w:rsidRDefault="00E32BB1" w:rsidP="00E32BB1">
      <w:pPr>
        <w:spacing w:before="100" w:beforeAutospacing="1" w:after="100" w:afterAutospacing="1"/>
        <w:rPr>
          <w:rFonts w:ascii="Calibri" w:eastAsia="Times New Roman" w:hAnsi="Calibri" w:cs="Calibri"/>
          <w:kern w:val="0"/>
          <w:sz w:val="22"/>
          <w:szCs w:val="22"/>
          <w:lang w:eastAsia="en-GB"/>
          <w14:ligatures w14:val="none"/>
        </w:rPr>
      </w:pPr>
      <w:r w:rsidRPr="00E32BB1">
        <w:rPr>
          <w:rFonts w:ascii="Calibri" w:eastAsia="Times New Roman" w:hAnsi="Calibri" w:cs="Calibri"/>
          <w:kern w:val="0"/>
          <w:sz w:val="22"/>
          <w:szCs w:val="22"/>
          <w:lang w:eastAsia="en-GB"/>
          <w14:ligatures w14:val="none"/>
        </w:rPr>
        <w:t xml:space="preserve">The Learning Outcomes of this course are as follows: Students will learn the theoretical and practical basis for techniques widely used in empirical research and consider their application in a wide range of estimation problems. </w:t>
      </w:r>
    </w:p>
    <w:p w:rsidR="00E32BB1" w:rsidRDefault="00E32BB1" w:rsidP="00E32BB1">
      <w:pPr>
        <w:spacing w:before="100" w:beforeAutospacing="1" w:after="100" w:afterAutospacing="1"/>
        <w:rPr>
          <w:rFonts w:ascii="Calibri" w:eastAsia="Times New Roman" w:hAnsi="Calibri" w:cs="Calibri"/>
          <w:kern w:val="0"/>
          <w:sz w:val="22"/>
          <w:szCs w:val="22"/>
          <w:lang w:eastAsia="en-GB"/>
          <w14:ligatures w14:val="none"/>
        </w:rPr>
      </w:pPr>
    </w:p>
    <w:p w:rsidR="00E32BB1" w:rsidRDefault="00E32BB1" w:rsidP="00E32BB1">
      <w:pPr>
        <w:spacing w:before="100" w:beforeAutospacing="1" w:after="100" w:afterAutospacing="1"/>
        <w:rPr>
          <w:rFonts w:ascii="Calibri" w:eastAsia="Times New Roman" w:hAnsi="Calibri" w:cs="Calibri"/>
          <w:b/>
          <w:bCs/>
          <w:kern w:val="0"/>
          <w:sz w:val="22"/>
          <w:szCs w:val="22"/>
          <w:lang w:eastAsia="en-GB"/>
          <w14:ligatures w14:val="none"/>
        </w:rPr>
      </w:pPr>
      <w:r w:rsidRPr="00E32BB1">
        <w:rPr>
          <w:rFonts w:ascii="Calibri" w:eastAsia="Times New Roman" w:hAnsi="Calibri" w:cs="Calibri"/>
          <w:b/>
          <w:bCs/>
          <w:kern w:val="0"/>
          <w:sz w:val="22"/>
          <w:szCs w:val="22"/>
          <w:lang w:eastAsia="en-GB"/>
          <w14:ligatures w14:val="none"/>
        </w:rPr>
        <w:t xml:space="preserve">Details of the Course Content, Topic-wise Reading list, recommended textbooks </w:t>
      </w:r>
    </w:p>
    <w:p w:rsidR="00E32BB1" w:rsidRPr="00E32BB1" w:rsidRDefault="00E32BB1" w:rsidP="00E32BB1">
      <w:pPr>
        <w:spacing w:before="100" w:beforeAutospacing="1" w:after="100" w:afterAutospacing="1"/>
        <w:rPr>
          <w:rFonts w:ascii="Times New Roman" w:eastAsia="Times New Roman" w:hAnsi="Times New Roman" w:cs="Times New Roman"/>
          <w:b/>
          <w:bCs/>
          <w:kern w:val="0"/>
          <w:lang w:eastAsia="en-GB"/>
          <w14:ligatures w14:val="none"/>
        </w:rPr>
      </w:pPr>
      <w:r w:rsidRPr="00E32BB1">
        <w:rPr>
          <w:rFonts w:ascii="Calibri" w:eastAsia="Times New Roman" w:hAnsi="Calibri" w:cs="Calibri"/>
          <w:b/>
          <w:bCs/>
          <w:kern w:val="0"/>
          <w:sz w:val="22"/>
          <w:szCs w:val="22"/>
          <w:lang w:eastAsia="en-GB"/>
          <w14:ligatures w14:val="none"/>
        </w:rPr>
        <w:t xml:space="preserve">UNIT I: </w:t>
      </w:r>
      <w:r w:rsidRPr="00E32BB1">
        <w:rPr>
          <w:rFonts w:ascii="Calibri" w:eastAsia="Times New Roman" w:hAnsi="Calibri" w:cs="Calibri"/>
          <w:kern w:val="0"/>
          <w:sz w:val="22"/>
          <w:szCs w:val="22"/>
          <w:lang w:eastAsia="en-GB"/>
          <w14:ligatures w14:val="none"/>
        </w:rPr>
        <w:t xml:space="preserve">Stages in empirical econometric research </w:t>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t>(</w:t>
      </w:r>
      <w:r w:rsidRPr="00E32BB1">
        <w:rPr>
          <w:rFonts w:ascii="Calibri" w:eastAsia="Times New Roman" w:hAnsi="Calibri" w:cs="Calibri"/>
          <w:b/>
          <w:bCs/>
          <w:kern w:val="0"/>
          <w:sz w:val="22"/>
          <w:szCs w:val="22"/>
          <w:lang w:eastAsia="en-GB"/>
          <w14:ligatures w14:val="none"/>
        </w:rPr>
        <w:t>Aug</w:t>
      </w:r>
      <w:r>
        <w:rPr>
          <w:rFonts w:ascii="Calibri" w:eastAsia="Times New Roman" w:hAnsi="Calibri" w:cs="Calibri"/>
          <w:b/>
          <w:bCs/>
          <w:kern w:val="0"/>
          <w:sz w:val="22"/>
          <w:szCs w:val="22"/>
          <w:lang w:eastAsia="en-GB"/>
          <w14:ligatures w14:val="none"/>
        </w:rPr>
        <w:t>. 2024)</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Wooldridge, J. (2014). Introduction to econometrics: A modern approach, 5th ed. Cengage Learning. Chapter 1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kern w:val="0"/>
          <w:sz w:val="22"/>
          <w:szCs w:val="22"/>
          <w:lang w:eastAsia="en-GB"/>
          <w14:ligatures w14:val="none"/>
        </w:rPr>
        <w:t xml:space="preserve">UNIT II: </w:t>
      </w:r>
      <w:r w:rsidRPr="00E32BB1">
        <w:rPr>
          <w:rFonts w:ascii="Calibri" w:eastAsia="Times New Roman" w:hAnsi="Calibri" w:cs="Calibri"/>
          <w:kern w:val="0"/>
          <w:sz w:val="22"/>
          <w:szCs w:val="22"/>
          <w:lang w:eastAsia="en-GB"/>
          <w14:ligatures w14:val="none"/>
        </w:rPr>
        <w:t xml:space="preserve">The linear regression model: The matrix approach, Review of model specification, estimation and testing </w:t>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sidRPr="00E32BB1">
        <w:rPr>
          <w:rFonts w:ascii="Calibri" w:eastAsia="Times New Roman" w:hAnsi="Calibri" w:cs="Calibri"/>
          <w:b/>
          <w:bCs/>
          <w:kern w:val="0"/>
          <w:sz w:val="22"/>
          <w:szCs w:val="22"/>
          <w:lang w:eastAsia="en-GB"/>
          <w14:ligatures w14:val="none"/>
        </w:rPr>
        <w:t>(Sep.2024)</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lastRenderedPageBreak/>
        <w:t xml:space="preserve">Wooldridge, J. (2014). Introduction to econometrics: A modern approach, 5th ed. Cengage Learning. Chapter 2, 3, 4 and Appendix E </w:t>
      </w:r>
    </w:p>
    <w:p w:rsidR="00E32BB1" w:rsidRPr="00E32BB1" w:rsidRDefault="00E32BB1" w:rsidP="00E32BB1">
      <w:pPr>
        <w:spacing w:before="100" w:beforeAutospacing="1" w:after="100" w:afterAutospacing="1"/>
        <w:rPr>
          <w:rFonts w:ascii="Times New Roman" w:eastAsia="Times New Roman" w:hAnsi="Times New Roman" w:cs="Times New Roman"/>
          <w:b/>
          <w:bCs/>
          <w:kern w:val="0"/>
          <w:lang w:eastAsia="en-GB"/>
          <w14:ligatures w14:val="none"/>
        </w:rPr>
      </w:pPr>
      <w:r w:rsidRPr="00E32BB1">
        <w:rPr>
          <w:rFonts w:ascii="Calibri" w:eastAsia="Times New Roman" w:hAnsi="Calibri" w:cs="Calibri"/>
          <w:b/>
          <w:bCs/>
          <w:kern w:val="0"/>
          <w:sz w:val="22"/>
          <w:szCs w:val="22"/>
          <w:lang w:eastAsia="en-GB"/>
          <w14:ligatures w14:val="none"/>
        </w:rPr>
        <w:t xml:space="preserve">UNIT III: </w:t>
      </w:r>
      <w:r w:rsidRPr="00E32BB1">
        <w:rPr>
          <w:rFonts w:ascii="Calibri" w:eastAsia="Times New Roman" w:hAnsi="Calibri" w:cs="Calibri"/>
          <w:kern w:val="0"/>
          <w:sz w:val="22"/>
          <w:szCs w:val="22"/>
          <w:lang w:eastAsia="en-GB"/>
          <w14:ligatures w14:val="none"/>
        </w:rPr>
        <w:t xml:space="preserve">Limited dependent variables: Logit and </w:t>
      </w:r>
      <w:proofErr w:type="spellStart"/>
      <w:r w:rsidRPr="00E32BB1">
        <w:rPr>
          <w:rFonts w:ascii="Calibri" w:eastAsia="Times New Roman" w:hAnsi="Calibri" w:cs="Calibri"/>
          <w:kern w:val="0"/>
          <w:sz w:val="22"/>
          <w:szCs w:val="22"/>
          <w:lang w:eastAsia="en-GB"/>
          <w14:ligatures w14:val="none"/>
        </w:rPr>
        <w:t>Probit</w:t>
      </w:r>
      <w:proofErr w:type="spellEnd"/>
      <w:r w:rsidRPr="00E32BB1">
        <w:rPr>
          <w:rFonts w:ascii="Calibri" w:eastAsia="Times New Roman" w:hAnsi="Calibri" w:cs="Calibri"/>
          <w:kern w:val="0"/>
          <w:sz w:val="22"/>
          <w:szCs w:val="22"/>
          <w:lang w:eastAsia="en-GB"/>
          <w14:ligatures w14:val="none"/>
        </w:rPr>
        <w:t xml:space="preserve"> models for binary responses, Tobit models for truncated data. </w:t>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sidRPr="00E32BB1">
        <w:rPr>
          <w:rFonts w:ascii="Calibri" w:eastAsia="Times New Roman" w:hAnsi="Calibri" w:cs="Calibri"/>
          <w:b/>
          <w:bCs/>
          <w:kern w:val="0"/>
          <w:sz w:val="22"/>
          <w:szCs w:val="22"/>
          <w:lang w:eastAsia="en-GB"/>
          <w14:ligatures w14:val="none"/>
        </w:rPr>
        <w:t>(Oct. 2024)</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The students are not required to derive MLE estimates. They should understand why these models give different results from OLS, when they should be used and how estimates from these models should be interpreted.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Wooldridge, J. (2014). Introduction to econometrics: A modern approach, 5th ed. Cengage Learning. Chapter 17 Section 17.1 - 17.2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kern w:val="0"/>
          <w:sz w:val="22"/>
          <w:szCs w:val="22"/>
          <w:lang w:eastAsia="en-GB"/>
          <w14:ligatures w14:val="none"/>
        </w:rPr>
        <w:t xml:space="preserve">UNIT IV: </w:t>
      </w:r>
      <w:r w:rsidRPr="00E32BB1">
        <w:rPr>
          <w:rFonts w:ascii="Calibri" w:eastAsia="Times New Roman" w:hAnsi="Calibri" w:cs="Calibri"/>
          <w:kern w:val="0"/>
          <w:sz w:val="22"/>
          <w:szCs w:val="22"/>
          <w:lang w:eastAsia="en-GB"/>
          <w14:ligatures w14:val="none"/>
        </w:rPr>
        <w:t xml:space="preserve">Selected Topics: Instrumental variable estimation, Simultaneous equation models, Experiments and Quasi-Experiments. (9 hours) UNIT V: Dynamic econometric models: distributed lag models, autoregressive models; Panel data models and estimation techniques </w:t>
      </w:r>
      <w:r>
        <w:rPr>
          <w:rFonts w:ascii="Calibri" w:eastAsia="Times New Roman" w:hAnsi="Calibri" w:cs="Calibri"/>
          <w:kern w:val="0"/>
          <w:sz w:val="22"/>
          <w:szCs w:val="22"/>
          <w:lang w:eastAsia="en-GB"/>
          <w14:ligatures w14:val="none"/>
        </w:rPr>
        <w:tab/>
      </w:r>
      <w:r w:rsidRPr="00E32BB1">
        <w:rPr>
          <w:rFonts w:ascii="Calibri" w:eastAsia="Times New Roman" w:hAnsi="Calibri" w:cs="Calibri"/>
          <w:b/>
          <w:bCs/>
          <w:kern w:val="0"/>
          <w:sz w:val="22"/>
          <w:szCs w:val="22"/>
          <w:lang w:eastAsia="en-GB"/>
          <w14:ligatures w14:val="none"/>
        </w:rPr>
        <w:t>(Oct. 2024)</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Wooldridge, J. (2014). Introduction to econometrics: A modern approach, 5th ed. Cengage Learning. Chapter 15 Section 15.1 - 15.5, Chapter 16 Section 16.1 - 16.3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James Stock and Mark Watson, Introduction to Econometrics, 4th Edition, 2019, Pearson. Chapter 11 </w:t>
      </w:r>
    </w:p>
    <w:p w:rsidR="00E32BB1" w:rsidRPr="00E32BB1" w:rsidRDefault="00E32BB1" w:rsidP="00E32BB1">
      <w:pPr>
        <w:spacing w:before="100" w:beforeAutospacing="1" w:after="100" w:afterAutospacing="1"/>
        <w:rPr>
          <w:rFonts w:ascii="Times New Roman" w:eastAsia="Times New Roman" w:hAnsi="Times New Roman" w:cs="Times New Roman"/>
          <w:b/>
          <w:bCs/>
          <w:kern w:val="0"/>
          <w:lang w:eastAsia="en-GB"/>
          <w14:ligatures w14:val="none"/>
        </w:rPr>
      </w:pPr>
      <w:r w:rsidRPr="00E32BB1">
        <w:rPr>
          <w:rFonts w:ascii="Calibri" w:eastAsia="Times New Roman" w:hAnsi="Calibri" w:cs="Calibri"/>
          <w:b/>
          <w:bCs/>
          <w:kern w:val="0"/>
          <w:sz w:val="22"/>
          <w:szCs w:val="22"/>
          <w:lang w:eastAsia="en-GB"/>
          <w14:ligatures w14:val="none"/>
        </w:rPr>
        <w:t xml:space="preserve">UNIT V: </w:t>
      </w:r>
      <w:r w:rsidRPr="00E32BB1">
        <w:rPr>
          <w:rFonts w:ascii="Calibri" w:eastAsia="Times New Roman" w:hAnsi="Calibri" w:cs="Calibri"/>
          <w:kern w:val="0"/>
          <w:sz w:val="22"/>
          <w:szCs w:val="22"/>
          <w:lang w:eastAsia="en-GB"/>
          <w14:ligatures w14:val="none"/>
        </w:rPr>
        <w:t xml:space="preserve">Dynamic econometric models: distributed lag models, autoregressive models; Panel data models and estimation techniques </w:t>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Pr>
          <w:rFonts w:ascii="Calibri" w:eastAsia="Times New Roman" w:hAnsi="Calibri" w:cs="Calibri"/>
          <w:kern w:val="0"/>
          <w:sz w:val="22"/>
          <w:szCs w:val="22"/>
          <w:lang w:eastAsia="en-GB"/>
          <w14:ligatures w14:val="none"/>
        </w:rPr>
        <w:tab/>
      </w:r>
      <w:r w:rsidRPr="00E32BB1">
        <w:rPr>
          <w:rFonts w:ascii="Calibri" w:eastAsia="Times New Roman" w:hAnsi="Calibri" w:cs="Calibri"/>
          <w:b/>
          <w:bCs/>
          <w:kern w:val="0"/>
          <w:sz w:val="22"/>
          <w:szCs w:val="22"/>
          <w:lang w:eastAsia="en-GB"/>
          <w14:ligatures w14:val="none"/>
        </w:rPr>
        <w:t>(Nov. 2024)</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Wooldridge, J. (2014). Introduction to econometrics: A modern approach, 5th ed. Cengage Learning. Chapter 13, Chapter 14 Section 14.1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James Stock and Mark Watson, Introduction to Econometrics, 4th Edition, 2019, Pearson. Chapter 12 Section 12.1 - 12.3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kern w:val="0"/>
          <w:sz w:val="22"/>
          <w:szCs w:val="22"/>
          <w:lang w:eastAsia="en-GB"/>
          <w14:ligatures w14:val="none"/>
        </w:rPr>
        <w:t xml:space="preserve">UNIT VI: </w:t>
      </w:r>
      <w:r w:rsidRPr="00E32BB1">
        <w:rPr>
          <w:rFonts w:ascii="Calibri" w:eastAsia="Times New Roman" w:hAnsi="Calibri" w:cs="Calibri"/>
          <w:kern w:val="0"/>
          <w:sz w:val="22"/>
          <w:szCs w:val="22"/>
          <w:lang w:eastAsia="en-GB"/>
          <w14:ligatures w14:val="none"/>
        </w:rPr>
        <w:t>Introduction to econometric software (R/GRETL/EViews/Stata: ANY ONE); publicly available data sets and software will be used to estimate models and apply the techniques learnt.</w:t>
      </w:r>
      <w:r>
        <w:rPr>
          <w:rFonts w:ascii="Calibri" w:eastAsia="Times New Roman" w:hAnsi="Calibri" w:cs="Calibri"/>
          <w:kern w:val="0"/>
          <w:sz w:val="22"/>
          <w:szCs w:val="22"/>
          <w:lang w:eastAsia="en-GB"/>
          <w14:ligatures w14:val="none"/>
        </w:rPr>
        <w:t xml:space="preserve">  </w:t>
      </w:r>
      <w:r w:rsidRPr="00E32BB1">
        <w:rPr>
          <w:rFonts w:ascii="Calibri" w:eastAsia="Times New Roman" w:hAnsi="Calibri" w:cs="Calibri"/>
          <w:b/>
          <w:bCs/>
          <w:kern w:val="0"/>
          <w:sz w:val="22"/>
          <w:szCs w:val="22"/>
          <w:lang w:eastAsia="en-GB"/>
          <w14:ligatures w14:val="none"/>
        </w:rPr>
        <w:t>(</w:t>
      </w:r>
      <w:r>
        <w:rPr>
          <w:rFonts w:ascii="Calibri" w:eastAsia="Times New Roman" w:hAnsi="Calibri" w:cs="Calibri"/>
          <w:b/>
          <w:bCs/>
          <w:kern w:val="0"/>
          <w:sz w:val="22"/>
          <w:szCs w:val="22"/>
          <w:lang w:eastAsia="en-GB"/>
          <w14:ligatures w14:val="none"/>
        </w:rPr>
        <w:t>Aug.</w:t>
      </w:r>
      <w:r w:rsidRPr="00E32BB1">
        <w:rPr>
          <w:rFonts w:ascii="Calibri" w:eastAsia="Times New Roman" w:hAnsi="Calibri" w:cs="Calibri"/>
          <w:b/>
          <w:bCs/>
          <w:kern w:val="0"/>
          <w:sz w:val="22"/>
          <w:szCs w:val="22"/>
          <w:lang w:eastAsia="en-GB"/>
          <w14:ligatures w14:val="none"/>
        </w:rPr>
        <w:t xml:space="preserve"> 2024)</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Since R is an open-source software, it is preferable. If students have access to Stata in colleges, that may be used instead.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kern w:val="0"/>
          <w:sz w:val="22"/>
          <w:szCs w:val="22"/>
          <w:lang w:eastAsia="en-GB"/>
          <w14:ligatures w14:val="none"/>
        </w:rPr>
        <w:t xml:space="preserve">Essential Readings: </w:t>
      </w:r>
    </w:p>
    <w:p w:rsidR="00E32BB1" w:rsidRPr="00E32BB1" w:rsidRDefault="00E32BB1" w:rsidP="00E32BB1">
      <w:pPr>
        <w:numPr>
          <w:ilvl w:val="0"/>
          <w:numId w:val="5"/>
        </w:numPr>
        <w:spacing w:before="100" w:beforeAutospacing="1" w:after="100" w:afterAutospacing="1"/>
        <w:rPr>
          <w:rFonts w:ascii="Calibri" w:eastAsia="Times New Roman" w:hAnsi="Calibri" w:cs="Calibri"/>
          <w:kern w:val="0"/>
          <w:sz w:val="22"/>
          <w:szCs w:val="22"/>
          <w:lang w:eastAsia="en-GB"/>
          <w14:ligatures w14:val="none"/>
        </w:rPr>
      </w:pPr>
      <w:r w:rsidRPr="00E32BB1">
        <w:rPr>
          <w:rFonts w:ascii="Calibri" w:eastAsia="Times New Roman" w:hAnsi="Calibri" w:cs="Calibri"/>
          <w:kern w:val="0"/>
          <w:sz w:val="22"/>
          <w:szCs w:val="22"/>
          <w:lang w:eastAsia="en-GB"/>
          <w14:ligatures w14:val="none"/>
        </w:rPr>
        <w:t xml:space="preserve">Wooldridge, J. (2014). Introduction to econometrics: A modern approach, 5th ed. Cengage Learning. </w:t>
      </w:r>
    </w:p>
    <w:p w:rsidR="00E32BB1" w:rsidRPr="00E32BB1" w:rsidRDefault="00E32BB1" w:rsidP="00E32BB1">
      <w:pPr>
        <w:numPr>
          <w:ilvl w:val="0"/>
          <w:numId w:val="5"/>
        </w:numPr>
        <w:spacing w:before="100" w:beforeAutospacing="1" w:after="100" w:afterAutospacing="1"/>
        <w:rPr>
          <w:rFonts w:ascii="Calibri" w:eastAsia="Times New Roman" w:hAnsi="Calibri" w:cs="Calibri"/>
          <w:kern w:val="0"/>
          <w:sz w:val="22"/>
          <w:szCs w:val="22"/>
          <w:lang w:eastAsia="en-GB"/>
          <w14:ligatures w14:val="none"/>
        </w:rPr>
      </w:pPr>
      <w:r w:rsidRPr="00E32BB1">
        <w:rPr>
          <w:rFonts w:ascii="Calibri" w:eastAsia="Times New Roman" w:hAnsi="Calibri" w:cs="Calibri"/>
          <w:kern w:val="0"/>
          <w:sz w:val="22"/>
          <w:szCs w:val="22"/>
          <w:lang w:eastAsia="en-GB"/>
          <w14:ligatures w14:val="none"/>
        </w:rPr>
        <w:t xml:space="preserve">James Stock and Mark Watson, Introduction to Econometrics, 4th Edition, 2019, Pearson.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kern w:val="0"/>
          <w:sz w:val="22"/>
          <w:szCs w:val="22"/>
          <w:lang w:eastAsia="en-GB"/>
          <w14:ligatures w14:val="none"/>
        </w:rPr>
        <w:t xml:space="preserve">Supplementary Readings: </w:t>
      </w:r>
    </w:p>
    <w:p w:rsidR="00E32BB1" w:rsidRPr="00E32BB1" w:rsidRDefault="00E32BB1" w:rsidP="00E32BB1">
      <w:pPr>
        <w:numPr>
          <w:ilvl w:val="0"/>
          <w:numId w:val="6"/>
        </w:numPr>
        <w:spacing w:before="100" w:beforeAutospacing="1" w:after="100" w:afterAutospacing="1"/>
        <w:rPr>
          <w:rFonts w:ascii="TimesNewRomanPSMT" w:eastAsia="Times New Roman" w:hAnsi="TimesNewRomanPSMT" w:cs="Times New Roman"/>
          <w:kern w:val="0"/>
          <w:lang w:eastAsia="en-GB"/>
          <w14:ligatures w14:val="none"/>
        </w:rPr>
      </w:pPr>
      <w:proofErr w:type="spellStart"/>
      <w:r w:rsidRPr="00E32BB1">
        <w:rPr>
          <w:rFonts w:ascii="Calibri" w:eastAsia="Times New Roman" w:hAnsi="Calibri" w:cs="Calibri"/>
          <w:kern w:val="0"/>
          <w:sz w:val="22"/>
          <w:szCs w:val="22"/>
          <w:lang w:eastAsia="en-GB"/>
          <w14:ligatures w14:val="none"/>
        </w:rPr>
        <w:t>Asteriou</w:t>
      </w:r>
      <w:proofErr w:type="spellEnd"/>
      <w:r w:rsidRPr="00E32BB1">
        <w:rPr>
          <w:rFonts w:ascii="Calibri" w:eastAsia="Times New Roman" w:hAnsi="Calibri" w:cs="Calibri"/>
          <w:kern w:val="0"/>
          <w:sz w:val="22"/>
          <w:szCs w:val="22"/>
          <w:lang w:eastAsia="en-GB"/>
          <w14:ligatures w14:val="none"/>
        </w:rPr>
        <w:t xml:space="preserve">, D and Hall, Stephen G, Applied Econometrics, 4th Edition, 2021, Palgrave Macmillan. </w:t>
      </w:r>
    </w:p>
    <w:p w:rsidR="00E32BB1" w:rsidRPr="00E32BB1" w:rsidRDefault="00E32BB1" w:rsidP="00E32BB1">
      <w:pPr>
        <w:numPr>
          <w:ilvl w:val="0"/>
          <w:numId w:val="6"/>
        </w:numPr>
        <w:spacing w:before="100" w:beforeAutospacing="1" w:after="100" w:afterAutospacing="1"/>
        <w:rPr>
          <w:rFonts w:ascii="TimesNewRomanPSMT" w:eastAsia="Times New Roman" w:hAnsi="TimesNewRomanPSMT"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Gujarati, D., Porter, D. (2012). Basic econometrics, 5th ed. McGraw-Hill. </w:t>
      </w:r>
    </w:p>
    <w:p w:rsidR="00E32BB1" w:rsidRPr="00E32BB1" w:rsidRDefault="00E32BB1" w:rsidP="00E32BB1">
      <w:pPr>
        <w:numPr>
          <w:ilvl w:val="0"/>
          <w:numId w:val="6"/>
        </w:numPr>
        <w:spacing w:before="100" w:beforeAutospacing="1" w:after="100" w:afterAutospacing="1"/>
        <w:rPr>
          <w:rFonts w:ascii="TimesNewRomanPSMT" w:eastAsia="Times New Roman" w:hAnsi="TimesNewRomanPSMT"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Gujarati, D. (2014). Econometrics by Example, 2nd ed. Palgrave Macmillan. </w:t>
      </w:r>
    </w:p>
    <w:p w:rsidR="00E32BB1" w:rsidRPr="00E32BB1" w:rsidRDefault="00E32BB1" w:rsidP="00E32BB1">
      <w:pPr>
        <w:numPr>
          <w:ilvl w:val="0"/>
          <w:numId w:val="6"/>
        </w:numPr>
        <w:spacing w:before="100" w:beforeAutospacing="1" w:after="100" w:afterAutospacing="1"/>
        <w:rPr>
          <w:rFonts w:ascii="TimesNewRomanPSMT" w:eastAsia="Times New Roman" w:hAnsi="TimesNewRomanPSMT"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G.S. </w:t>
      </w:r>
      <w:proofErr w:type="spellStart"/>
      <w:r w:rsidRPr="00E32BB1">
        <w:rPr>
          <w:rFonts w:ascii="Calibri" w:eastAsia="Times New Roman" w:hAnsi="Calibri" w:cs="Calibri"/>
          <w:kern w:val="0"/>
          <w:sz w:val="22"/>
          <w:szCs w:val="22"/>
          <w:lang w:eastAsia="en-GB"/>
          <w14:ligatures w14:val="none"/>
        </w:rPr>
        <w:t>Maddala</w:t>
      </w:r>
      <w:proofErr w:type="spellEnd"/>
      <w:r w:rsidRPr="00E32BB1">
        <w:rPr>
          <w:rFonts w:ascii="Calibri" w:eastAsia="Times New Roman" w:hAnsi="Calibri" w:cs="Calibri"/>
          <w:kern w:val="0"/>
          <w:sz w:val="22"/>
          <w:szCs w:val="22"/>
          <w:lang w:eastAsia="en-GB"/>
          <w14:ligatures w14:val="none"/>
        </w:rPr>
        <w:t xml:space="preserve"> and Kajal </w:t>
      </w:r>
      <w:proofErr w:type="spellStart"/>
      <w:r w:rsidRPr="00E32BB1">
        <w:rPr>
          <w:rFonts w:ascii="Calibri" w:eastAsia="Times New Roman" w:hAnsi="Calibri" w:cs="Calibri"/>
          <w:kern w:val="0"/>
          <w:sz w:val="22"/>
          <w:szCs w:val="22"/>
          <w:lang w:eastAsia="en-GB"/>
          <w14:ligatures w14:val="none"/>
        </w:rPr>
        <w:t>Lahiri</w:t>
      </w:r>
      <w:proofErr w:type="spellEnd"/>
      <w:r w:rsidRPr="00E32BB1">
        <w:rPr>
          <w:rFonts w:ascii="Calibri" w:eastAsia="Times New Roman" w:hAnsi="Calibri" w:cs="Calibri"/>
          <w:kern w:val="0"/>
          <w:sz w:val="22"/>
          <w:szCs w:val="22"/>
          <w:lang w:eastAsia="en-GB"/>
          <w14:ligatures w14:val="none"/>
        </w:rPr>
        <w:t xml:space="preserve">, Introduction to Econometrics, 4th Edition, 2012, Wiley. 27 </w:t>
      </w:r>
    </w:p>
    <w:p w:rsidR="00E32BB1" w:rsidRPr="00E32BB1" w:rsidRDefault="00E32BB1" w:rsidP="00E32BB1">
      <w:pPr>
        <w:numPr>
          <w:ilvl w:val="0"/>
          <w:numId w:val="6"/>
        </w:numPr>
        <w:spacing w:before="100" w:beforeAutospacing="1" w:after="100" w:afterAutospacing="1"/>
        <w:rPr>
          <w:rFonts w:ascii="TimesNewRomanPSMT" w:eastAsia="Times New Roman" w:hAnsi="TimesNewRomanPSMT"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Badi H. </w:t>
      </w:r>
      <w:proofErr w:type="spellStart"/>
      <w:r w:rsidRPr="00E32BB1">
        <w:rPr>
          <w:rFonts w:ascii="Calibri" w:eastAsia="Times New Roman" w:hAnsi="Calibri" w:cs="Calibri"/>
          <w:kern w:val="0"/>
          <w:sz w:val="22"/>
          <w:szCs w:val="22"/>
          <w:lang w:eastAsia="en-GB"/>
          <w14:ligatures w14:val="none"/>
        </w:rPr>
        <w:t>Baltagi</w:t>
      </w:r>
      <w:proofErr w:type="spellEnd"/>
      <w:r w:rsidRPr="00E32BB1">
        <w:rPr>
          <w:rFonts w:ascii="Calibri" w:eastAsia="Times New Roman" w:hAnsi="Calibri" w:cs="Calibri"/>
          <w:kern w:val="0"/>
          <w:sz w:val="22"/>
          <w:szCs w:val="22"/>
          <w:lang w:eastAsia="en-GB"/>
          <w14:ligatures w14:val="none"/>
        </w:rPr>
        <w:t xml:space="preserve">, Econometrics, 5th Edition, 2011, Springer. </w:t>
      </w:r>
    </w:p>
    <w:p w:rsidR="00E32BB1" w:rsidRPr="00E32BB1" w:rsidRDefault="00E32BB1" w:rsidP="00E32BB1">
      <w:pPr>
        <w:numPr>
          <w:ilvl w:val="0"/>
          <w:numId w:val="6"/>
        </w:numPr>
        <w:spacing w:before="100" w:beforeAutospacing="1" w:after="100" w:afterAutospacing="1"/>
        <w:rPr>
          <w:rFonts w:ascii="TimesNewRomanPSMT" w:eastAsia="Times New Roman" w:hAnsi="TimesNewRomanPSMT" w:cs="Times New Roman"/>
          <w:kern w:val="0"/>
          <w:lang w:eastAsia="en-GB"/>
          <w14:ligatures w14:val="none"/>
        </w:rPr>
      </w:pPr>
      <w:r w:rsidRPr="00E32BB1">
        <w:rPr>
          <w:rFonts w:ascii="Calibri" w:eastAsia="Times New Roman" w:hAnsi="Calibri" w:cs="Calibri"/>
          <w:kern w:val="0"/>
          <w:sz w:val="22"/>
          <w:szCs w:val="22"/>
          <w:lang w:eastAsia="en-GB"/>
          <w14:ligatures w14:val="none"/>
        </w:rPr>
        <w:lastRenderedPageBreak/>
        <w:t xml:space="preserve">J. Johnston and J. DiNardo (2001), Econometric Methods, Fourth Edition, Irwin </w:t>
      </w:r>
      <w:proofErr w:type="spellStart"/>
      <w:r w:rsidRPr="00E32BB1">
        <w:rPr>
          <w:rFonts w:ascii="Calibri" w:eastAsia="Times New Roman" w:hAnsi="Calibri" w:cs="Calibri"/>
          <w:kern w:val="0"/>
          <w:sz w:val="22"/>
          <w:szCs w:val="22"/>
          <w:lang w:eastAsia="en-GB"/>
          <w14:ligatures w14:val="none"/>
        </w:rPr>
        <w:t>Mcgraw</w:t>
      </w:r>
      <w:proofErr w:type="spellEnd"/>
      <w:r w:rsidRPr="00E32BB1">
        <w:rPr>
          <w:rFonts w:ascii="Calibri" w:eastAsia="Times New Roman" w:hAnsi="Calibri" w:cs="Calibri"/>
          <w:kern w:val="0"/>
          <w:sz w:val="22"/>
          <w:szCs w:val="22"/>
          <w:lang w:eastAsia="en-GB"/>
          <w14:ligatures w14:val="none"/>
        </w:rPr>
        <w:t xml:space="preserve"> Hill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kern w:val="0"/>
          <w:sz w:val="22"/>
          <w:szCs w:val="22"/>
          <w:lang w:eastAsia="en-GB"/>
          <w14:ligatures w14:val="none"/>
        </w:rPr>
        <w:t xml:space="preserve">Unit I and VI will be introduced together in class and will be evaluated in internal assessment and continuous assessment. No question from Unit I and VI will be asked in the end semester exam.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color w:val="282828"/>
          <w:kern w:val="0"/>
          <w:sz w:val="22"/>
          <w:szCs w:val="22"/>
          <w:lang w:eastAsia="en-GB"/>
          <w14:ligatures w14:val="none"/>
        </w:rPr>
        <w:t>End semester exam</w:t>
      </w:r>
      <w:r w:rsidRPr="00E32BB1">
        <w:rPr>
          <w:rFonts w:ascii="Calibri" w:eastAsia="Times New Roman" w:hAnsi="Calibri" w:cs="Calibri"/>
          <w:kern w:val="0"/>
          <w:sz w:val="22"/>
          <w:szCs w:val="22"/>
          <w:lang w:eastAsia="en-GB"/>
          <w14:ligatures w14:val="none"/>
        </w:rPr>
        <w:t xml:space="preserve">: This would be of 90 marks. The following decisions were taken regarding the choice offered within topics and the weightage given. </w:t>
      </w:r>
    </w:p>
    <w:p w:rsidR="00E32BB1" w:rsidRPr="00E32BB1" w:rsidRDefault="00E32BB1" w:rsidP="00E32BB1">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color w:val="282828"/>
          <w:kern w:val="0"/>
          <w:sz w:val="22"/>
          <w:szCs w:val="22"/>
          <w:lang w:eastAsia="en-GB"/>
          <w14:ligatures w14:val="none"/>
        </w:rPr>
        <w:t>(</w:t>
      </w:r>
      <w:proofErr w:type="spellStart"/>
      <w:r w:rsidRPr="00E32BB1">
        <w:rPr>
          <w:rFonts w:ascii="Calibri" w:eastAsia="Times New Roman" w:hAnsi="Calibri" w:cs="Calibri"/>
          <w:b/>
          <w:bCs/>
          <w:color w:val="282828"/>
          <w:kern w:val="0"/>
          <w:sz w:val="22"/>
          <w:szCs w:val="22"/>
          <w:lang w:eastAsia="en-GB"/>
          <w14:ligatures w14:val="none"/>
        </w:rPr>
        <w:t>i</w:t>
      </w:r>
      <w:proofErr w:type="spellEnd"/>
      <w:r w:rsidRPr="00E32BB1">
        <w:rPr>
          <w:rFonts w:ascii="Calibri" w:eastAsia="Times New Roman" w:hAnsi="Calibri" w:cs="Calibri"/>
          <w:b/>
          <w:bCs/>
          <w:color w:val="282828"/>
          <w:kern w:val="0"/>
          <w:sz w:val="22"/>
          <w:szCs w:val="22"/>
          <w:lang w:eastAsia="en-GB"/>
          <w14:ligatures w14:val="none"/>
        </w:rPr>
        <w:t>)  </w:t>
      </w:r>
      <w:r w:rsidRPr="00E32BB1">
        <w:rPr>
          <w:rFonts w:ascii="Calibri" w:eastAsia="Times New Roman" w:hAnsi="Calibri" w:cs="Calibri"/>
          <w:color w:val="282828"/>
          <w:kern w:val="0"/>
          <w:sz w:val="22"/>
          <w:szCs w:val="22"/>
          <w:lang w:eastAsia="en-GB"/>
          <w14:ligatures w14:val="none"/>
        </w:rPr>
        <w:t xml:space="preserve">One compulsory question of 10 marks will be from Unit II </w:t>
      </w:r>
    </w:p>
    <w:p w:rsidR="00E32BB1" w:rsidRPr="00E32BB1" w:rsidRDefault="00E32BB1" w:rsidP="00E32BB1">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b/>
          <w:bCs/>
          <w:color w:val="282828"/>
          <w:kern w:val="0"/>
          <w:sz w:val="22"/>
          <w:szCs w:val="22"/>
          <w:lang w:eastAsia="en-GB"/>
          <w14:ligatures w14:val="none"/>
        </w:rPr>
        <w:t>(ii)  </w:t>
      </w:r>
      <w:r w:rsidRPr="00E32BB1">
        <w:rPr>
          <w:rFonts w:ascii="Calibri" w:eastAsia="Times New Roman" w:hAnsi="Calibri" w:cs="Calibri"/>
          <w:color w:val="282828"/>
          <w:kern w:val="0"/>
          <w:sz w:val="22"/>
          <w:szCs w:val="22"/>
          <w:lang w:eastAsia="en-GB"/>
          <w14:ligatures w14:val="none"/>
        </w:rPr>
        <w:t xml:space="preserve">Five questions of 20 marks each will be from Unit III, IV and V out of which students will </w:t>
      </w:r>
    </w:p>
    <w:p w:rsidR="00E32BB1" w:rsidRPr="00E32BB1" w:rsidRDefault="00E32BB1" w:rsidP="00E32BB1">
      <w:pPr>
        <w:spacing w:before="100" w:beforeAutospacing="1" w:after="100" w:afterAutospacing="1"/>
        <w:ind w:left="720"/>
        <w:rPr>
          <w:rFonts w:ascii="Times New Roman" w:eastAsia="Times New Roman" w:hAnsi="Times New Roman" w:cs="Times New Roman"/>
          <w:kern w:val="0"/>
          <w:lang w:eastAsia="en-GB"/>
          <w14:ligatures w14:val="none"/>
        </w:rPr>
      </w:pPr>
      <w:r w:rsidRPr="00E32BB1">
        <w:rPr>
          <w:rFonts w:ascii="Calibri" w:eastAsia="Times New Roman" w:hAnsi="Calibri" w:cs="Calibri"/>
          <w:color w:val="282828"/>
          <w:kern w:val="0"/>
          <w:sz w:val="22"/>
          <w:szCs w:val="22"/>
          <w:lang w:eastAsia="en-GB"/>
          <w14:ligatures w14:val="none"/>
        </w:rPr>
        <w:t xml:space="preserve">be required to attempt four. An attempt should be made to cover all the Units i.e. Unit </w:t>
      </w:r>
    </w:p>
    <w:p w:rsidR="00E32BB1" w:rsidRPr="00E32BB1" w:rsidRDefault="00E32BB1" w:rsidP="00E32BB1">
      <w:pPr>
        <w:spacing w:before="100" w:beforeAutospacing="1" w:after="100" w:afterAutospacing="1"/>
        <w:ind w:left="720"/>
        <w:rPr>
          <w:rFonts w:ascii="Times New Roman" w:eastAsia="Times New Roman" w:hAnsi="Times New Roman" w:cs="Times New Roman"/>
          <w:kern w:val="0"/>
          <w:lang w:eastAsia="en-GB"/>
          <w14:ligatures w14:val="none"/>
        </w:rPr>
      </w:pPr>
      <w:r w:rsidRPr="00E32BB1">
        <w:rPr>
          <w:rFonts w:ascii="Calibri" w:eastAsia="Times New Roman" w:hAnsi="Calibri" w:cs="Calibri"/>
          <w:color w:val="282828"/>
          <w:kern w:val="0"/>
          <w:sz w:val="22"/>
          <w:szCs w:val="22"/>
          <w:lang w:eastAsia="en-GB"/>
          <w14:ligatures w14:val="none"/>
        </w:rPr>
        <w:t xml:space="preserve">III, IV and V in the exam. </w:t>
      </w:r>
    </w:p>
    <w:p w:rsidR="00E32BB1" w:rsidRPr="00E32BB1" w:rsidRDefault="00E32BB1" w:rsidP="00E32BB1">
      <w:pPr>
        <w:spacing w:before="100" w:beforeAutospacing="1" w:after="100" w:afterAutospacing="1"/>
        <w:rPr>
          <w:rFonts w:ascii="Times New Roman" w:eastAsia="Times New Roman" w:hAnsi="Times New Roman" w:cs="Times New Roman"/>
          <w:kern w:val="0"/>
          <w:lang w:eastAsia="en-GB"/>
          <w14:ligatures w14:val="none"/>
        </w:rPr>
      </w:pPr>
      <w:r w:rsidRPr="00E32BB1">
        <w:rPr>
          <w:rFonts w:ascii="Calibri" w:eastAsia="Times New Roman" w:hAnsi="Calibri" w:cs="Calibri"/>
          <w:color w:val="282828"/>
          <w:kern w:val="0"/>
          <w:sz w:val="22"/>
          <w:szCs w:val="22"/>
          <w:lang w:eastAsia="en-GB"/>
          <w14:ligatures w14:val="none"/>
        </w:rPr>
        <w:t xml:space="preserve">The </w:t>
      </w:r>
      <w:r w:rsidRPr="00E32BB1">
        <w:rPr>
          <w:rFonts w:ascii="Calibri" w:eastAsia="Times New Roman" w:hAnsi="Calibri" w:cs="Calibri"/>
          <w:b/>
          <w:bCs/>
          <w:color w:val="282828"/>
          <w:kern w:val="0"/>
          <w:sz w:val="22"/>
          <w:szCs w:val="22"/>
          <w:lang w:eastAsia="en-GB"/>
          <w14:ligatures w14:val="none"/>
        </w:rPr>
        <w:t xml:space="preserve">internal assessment </w:t>
      </w:r>
      <w:r w:rsidRPr="00E32BB1">
        <w:rPr>
          <w:rFonts w:ascii="Calibri" w:eastAsia="Times New Roman" w:hAnsi="Calibri" w:cs="Calibri"/>
          <w:color w:val="282828"/>
          <w:kern w:val="0"/>
          <w:sz w:val="22"/>
          <w:szCs w:val="22"/>
          <w:lang w:eastAsia="en-GB"/>
          <w14:ligatures w14:val="none"/>
        </w:rPr>
        <w:t xml:space="preserve">would comprise two class tests of 12 marks each. Lecture attendance will carry 6 marks. The </w:t>
      </w:r>
      <w:r w:rsidRPr="00E32BB1">
        <w:rPr>
          <w:rFonts w:ascii="Calibri" w:eastAsia="Times New Roman" w:hAnsi="Calibri" w:cs="Calibri"/>
          <w:b/>
          <w:bCs/>
          <w:color w:val="282828"/>
          <w:kern w:val="0"/>
          <w:sz w:val="22"/>
          <w:szCs w:val="22"/>
          <w:lang w:eastAsia="en-GB"/>
          <w14:ligatures w14:val="none"/>
        </w:rPr>
        <w:t xml:space="preserve">continuous assessment </w:t>
      </w:r>
      <w:r w:rsidRPr="00E32BB1">
        <w:rPr>
          <w:rFonts w:ascii="Calibri" w:eastAsia="Times New Roman" w:hAnsi="Calibri" w:cs="Calibri"/>
          <w:color w:val="282828"/>
          <w:kern w:val="0"/>
          <w:sz w:val="22"/>
          <w:szCs w:val="22"/>
          <w:lang w:eastAsia="en-GB"/>
          <w14:ligatures w14:val="none"/>
        </w:rPr>
        <w:t xml:space="preserve">would comprise of 35 marks tutorial assignment and individual class projects / group projects, where data is collected and analysed. Tutorial attendance will carry 05 marks. </w:t>
      </w:r>
    </w:p>
    <w:p w:rsidR="00E32BB1" w:rsidRDefault="00E32BB1" w:rsidP="00E32BB1">
      <w:pPr>
        <w:pStyle w:val="NormalWeb"/>
        <w:shd w:val="clear" w:color="auto" w:fill="FFFFFF"/>
      </w:pPr>
    </w:p>
    <w:sectPr w:rsidR="00E32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C99"/>
    <w:multiLevelType w:val="multilevel"/>
    <w:tmpl w:val="B99A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96D9D"/>
    <w:multiLevelType w:val="multilevel"/>
    <w:tmpl w:val="FF90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71EED"/>
    <w:multiLevelType w:val="multilevel"/>
    <w:tmpl w:val="555E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807B2"/>
    <w:multiLevelType w:val="multilevel"/>
    <w:tmpl w:val="BB20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D422C"/>
    <w:multiLevelType w:val="multilevel"/>
    <w:tmpl w:val="95AC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920113"/>
    <w:multiLevelType w:val="multilevel"/>
    <w:tmpl w:val="C2B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6977761">
    <w:abstractNumId w:val="2"/>
  </w:num>
  <w:num w:numId="2" w16cid:durableId="1903716732">
    <w:abstractNumId w:val="4"/>
  </w:num>
  <w:num w:numId="3" w16cid:durableId="1759910556">
    <w:abstractNumId w:val="0"/>
  </w:num>
  <w:num w:numId="4" w16cid:durableId="1972133607">
    <w:abstractNumId w:val="5"/>
  </w:num>
  <w:num w:numId="5" w16cid:durableId="645283924">
    <w:abstractNumId w:val="3"/>
  </w:num>
  <w:num w:numId="6" w16cid:durableId="84713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B1"/>
    <w:rsid w:val="005A4B0F"/>
    <w:rsid w:val="00E32B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497337B"/>
  <w15:chartTrackingRefBased/>
  <w15:docId w15:val="{A17FB291-91CD-CF41-890D-E0514DE9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BB1"/>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E32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995">
      <w:bodyDiv w:val="1"/>
      <w:marLeft w:val="0"/>
      <w:marRight w:val="0"/>
      <w:marTop w:val="0"/>
      <w:marBottom w:val="0"/>
      <w:divBdr>
        <w:top w:val="none" w:sz="0" w:space="0" w:color="auto"/>
        <w:left w:val="none" w:sz="0" w:space="0" w:color="auto"/>
        <w:bottom w:val="none" w:sz="0" w:space="0" w:color="auto"/>
        <w:right w:val="none" w:sz="0" w:space="0" w:color="auto"/>
      </w:divBdr>
    </w:div>
    <w:div w:id="2049791505">
      <w:bodyDiv w:val="1"/>
      <w:marLeft w:val="0"/>
      <w:marRight w:val="0"/>
      <w:marTop w:val="0"/>
      <w:marBottom w:val="0"/>
      <w:divBdr>
        <w:top w:val="none" w:sz="0" w:space="0" w:color="auto"/>
        <w:left w:val="none" w:sz="0" w:space="0" w:color="auto"/>
        <w:bottom w:val="none" w:sz="0" w:space="0" w:color="auto"/>
        <w:right w:val="none" w:sz="0" w:space="0" w:color="auto"/>
      </w:divBdr>
      <w:divsChild>
        <w:div w:id="763771681">
          <w:marLeft w:val="0"/>
          <w:marRight w:val="0"/>
          <w:marTop w:val="0"/>
          <w:marBottom w:val="0"/>
          <w:divBdr>
            <w:top w:val="none" w:sz="0" w:space="0" w:color="auto"/>
            <w:left w:val="none" w:sz="0" w:space="0" w:color="auto"/>
            <w:bottom w:val="none" w:sz="0" w:space="0" w:color="auto"/>
            <w:right w:val="none" w:sz="0" w:space="0" w:color="auto"/>
          </w:divBdr>
          <w:divsChild>
            <w:div w:id="1029061502">
              <w:marLeft w:val="0"/>
              <w:marRight w:val="0"/>
              <w:marTop w:val="0"/>
              <w:marBottom w:val="0"/>
              <w:divBdr>
                <w:top w:val="none" w:sz="0" w:space="0" w:color="auto"/>
                <w:left w:val="none" w:sz="0" w:space="0" w:color="auto"/>
                <w:bottom w:val="none" w:sz="0" w:space="0" w:color="auto"/>
                <w:right w:val="none" w:sz="0" w:space="0" w:color="auto"/>
              </w:divBdr>
              <w:divsChild>
                <w:div w:id="273557945">
                  <w:marLeft w:val="0"/>
                  <w:marRight w:val="0"/>
                  <w:marTop w:val="0"/>
                  <w:marBottom w:val="0"/>
                  <w:divBdr>
                    <w:top w:val="none" w:sz="0" w:space="0" w:color="auto"/>
                    <w:left w:val="none" w:sz="0" w:space="0" w:color="auto"/>
                    <w:bottom w:val="none" w:sz="0" w:space="0" w:color="auto"/>
                    <w:right w:val="none" w:sz="0" w:space="0" w:color="auto"/>
                  </w:divBdr>
                </w:div>
              </w:divsChild>
            </w:div>
            <w:div w:id="2113355001">
              <w:marLeft w:val="0"/>
              <w:marRight w:val="0"/>
              <w:marTop w:val="0"/>
              <w:marBottom w:val="0"/>
              <w:divBdr>
                <w:top w:val="none" w:sz="0" w:space="0" w:color="auto"/>
                <w:left w:val="none" w:sz="0" w:space="0" w:color="auto"/>
                <w:bottom w:val="none" w:sz="0" w:space="0" w:color="auto"/>
                <w:right w:val="none" w:sz="0" w:space="0" w:color="auto"/>
              </w:divBdr>
              <w:divsChild>
                <w:div w:id="1738161590">
                  <w:marLeft w:val="0"/>
                  <w:marRight w:val="0"/>
                  <w:marTop w:val="0"/>
                  <w:marBottom w:val="0"/>
                  <w:divBdr>
                    <w:top w:val="none" w:sz="0" w:space="0" w:color="auto"/>
                    <w:left w:val="none" w:sz="0" w:space="0" w:color="auto"/>
                    <w:bottom w:val="none" w:sz="0" w:space="0" w:color="auto"/>
                    <w:right w:val="none" w:sz="0" w:space="0" w:color="auto"/>
                  </w:divBdr>
                </w:div>
              </w:divsChild>
            </w:div>
            <w:div w:id="1171947013">
              <w:marLeft w:val="0"/>
              <w:marRight w:val="0"/>
              <w:marTop w:val="0"/>
              <w:marBottom w:val="0"/>
              <w:divBdr>
                <w:top w:val="none" w:sz="0" w:space="0" w:color="auto"/>
                <w:left w:val="none" w:sz="0" w:space="0" w:color="auto"/>
                <w:bottom w:val="none" w:sz="0" w:space="0" w:color="auto"/>
                <w:right w:val="none" w:sz="0" w:space="0" w:color="auto"/>
              </w:divBdr>
              <w:divsChild>
                <w:div w:id="8373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6787">
          <w:marLeft w:val="0"/>
          <w:marRight w:val="0"/>
          <w:marTop w:val="0"/>
          <w:marBottom w:val="0"/>
          <w:divBdr>
            <w:top w:val="none" w:sz="0" w:space="0" w:color="auto"/>
            <w:left w:val="none" w:sz="0" w:space="0" w:color="auto"/>
            <w:bottom w:val="none" w:sz="0" w:space="0" w:color="auto"/>
            <w:right w:val="none" w:sz="0" w:space="0" w:color="auto"/>
          </w:divBdr>
          <w:divsChild>
            <w:div w:id="1143084420">
              <w:marLeft w:val="0"/>
              <w:marRight w:val="0"/>
              <w:marTop w:val="0"/>
              <w:marBottom w:val="0"/>
              <w:divBdr>
                <w:top w:val="none" w:sz="0" w:space="0" w:color="auto"/>
                <w:left w:val="none" w:sz="0" w:space="0" w:color="auto"/>
                <w:bottom w:val="none" w:sz="0" w:space="0" w:color="auto"/>
                <w:right w:val="none" w:sz="0" w:space="0" w:color="auto"/>
              </w:divBdr>
              <w:divsChild>
                <w:div w:id="91557221">
                  <w:marLeft w:val="0"/>
                  <w:marRight w:val="0"/>
                  <w:marTop w:val="0"/>
                  <w:marBottom w:val="0"/>
                  <w:divBdr>
                    <w:top w:val="none" w:sz="0" w:space="0" w:color="auto"/>
                    <w:left w:val="none" w:sz="0" w:space="0" w:color="auto"/>
                    <w:bottom w:val="none" w:sz="0" w:space="0" w:color="auto"/>
                    <w:right w:val="none" w:sz="0" w:space="0" w:color="auto"/>
                  </w:divBdr>
                </w:div>
                <w:div w:id="2133203191">
                  <w:marLeft w:val="0"/>
                  <w:marRight w:val="0"/>
                  <w:marTop w:val="0"/>
                  <w:marBottom w:val="0"/>
                  <w:divBdr>
                    <w:top w:val="none" w:sz="0" w:space="0" w:color="auto"/>
                    <w:left w:val="none" w:sz="0" w:space="0" w:color="auto"/>
                    <w:bottom w:val="none" w:sz="0" w:space="0" w:color="auto"/>
                    <w:right w:val="none" w:sz="0" w:space="0" w:color="auto"/>
                  </w:divBdr>
                </w:div>
              </w:divsChild>
            </w:div>
            <w:div w:id="1569804585">
              <w:marLeft w:val="0"/>
              <w:marRight w:val="0"/>
              <w:marTop w:val="0"/>
              <w:marBottom w:val="0"/>
              <w:divBdr>
                <w:top w:val="none" w:sz="0" w:space="0" w:color="auto"/>
                <w:left w:val="none" w:sz="0" w:space="0" w:color="auto"/>
                <w:bottom w:val="none" w:sz="0" w:space="0" w:color="auto"/>
                <w:right w:val="none" w:sz="0" w:space="0" w:color="auto"/>
              </w:divBdr>
              <w:divsChild>
                <w:div w:id="20149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552">
          <w:marLeft w:val="0"/>
          <w:marRight w:val="0"/>
          <w:marTop w:val="0"/>
          <w:marBottom w:val="0"/>
          <w:divBdr>
            <w:top w:val="none" w:sz="0" w:space="0" w:color="auto"/>
            <w:left w:val="none" w:sz="0" w:space="0" w:color="auto"/>
            <w:bottom w:val="none" w:sz="0" w:space="0" w:color="auto"/>
            <w:right w:val="none" w:sz="0" w:space="0" w:color="auto"/>
          </w:divBdr>
          <w:divsChild>
            <w:div w:id="791754564">
              <w:marLeft w:val="0"/>
              <w:marRight w:val="0"/>
              <w:marTop w:val="0"/>
              <w:marBottom w:val="0"/>
              <w:divBdr>
                <w:top w:val="none" w:sz="0" w:space="0" w:color="auto"/>
                <w:left w:val="none" w:sz="0" w:space="0" w:color="auto"/>
                <w:bottom w:val="none" w:sz="0" w:space="0" w:color="auto"/>
                <w:right w:val="none" w:sz="0" w:space="0" w:color="auto"/>
              </w:divBdr>
              <w:divsChild>
                <w:div w:id="848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2024-10-08T17:12:00Z</dcterms:created>
  <dcterms:modified xsi:type="dcterms:W3CDTF">2024-10-08T17:23:00Z</dcterms:modified>
</cp:coreProperties>
</file>